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80F57" w:rsidRPr="00BF3909" w14:paraId="0D175DEA" w14:textId="77777777" w:rsidTr="00E80F57">
        <w:tc>
          <w:tcPr>
            <w:tcW w:w="6379" w:type="dxa"/>
            <w:tcMar>
              <w:left w:w="0" w:type="dxa"/>
              <w:right w:w="0" w:type="dxa"/>
            </w:tcMar>
          </w:tcPr>
          <w:p w14:paraId="5924C130" w14:textId="77777777" w:rsidR="00E80F57" w:rsidRPr="00BF3909" w:rsidRDefault="00E80F57" w:rsidP="00E80F57">
            <w:pPr>
              <w:rPr>
                <w:rFonts w:ascii="Muli" w:hAnsi="Muli"/>
              </w:rPr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14:paraId="141A5A29" w14:textId="77777777" w:rsidR="00E80F57" w:rsidRPr="00BF3909" w:rsidRDefault="00E80F57" w:rsidP="00E80F57">
            <w:pPr>
              <w:rPr>
                <w:rFonts w:ascii="Muli" w:hAnsi="Muli"/>
              </w:rPr>
            </w:pPr>
          </w:p>
          <w:p w14:paraId="20684D36" w14:textId="77777777" w:rsidR="00E80F57" w:rsidRPr="00BF3909" w:rsidRDefault="00E80F57" w:rsidP="00E80F57">
            <w:pPr>
              <w:rPr>
                <w:rFonts w:ascii="Muli" w:hAnsi="Muli"/>
              </w:rPr>
            </w:pPr>
          </w:p>
          <w:p w14:paraId="70775C1E" w14:textId="77777777" w:rsidR="00E80F57" w:rsidRPr="00BF3909" w:rsidRDefault="00E80F57" w:rsidP="00E80F57">
            <w:pPr>
              <w:rPr>
                <w:rFonts w:ascii="Muli" w:hAnsi="Muli"/>
              </w:rPr>
            </w:pPr>
          </w:p>
          <w:p w14:paraId="1728D5F4" w14:textId="77777777" w:rsidR="00E80F57" w:rsidRPr="00BF3909" w:rsidRDefault="00E80F57" w:rsidP="00E80F57">
            <w:pPr>
              <w:rPr>
                <w:rFonts w:ascii="Muli" w:hAnsi="Muli"/>
              </w:rPr>
            </w:pPr>
          </w:p>
          <w:p w14:paraId="72143A8E" w14:textId="2E15D8BF" w:rsidR="00E80F57" w:rsidRPr="00BF3909" w:rsidRDefault="00E80F57" w:rsidP="00E80F57">
            <w:pPr>
              <w:rPr>
                <w:rFonts w:ascii="Muli" w:hAnsi="Muli"/>
              </w:rPr>
            </w:pPr>
          </w:p>
        </w:tc>
      </w:tr>
    </w:tbl>
    <w:p w14:paraId="4F931FEB" w14:textId="77777777" w:rsidR="00BF3909" w:rsidRPr="00C60520" w:rsidRDefault="00BF3909" w:rsidP="00BF3909">
      <w:pPr>
        <w:pStyle w:val="Default"/>
        <w:ind w:right="-1"/>
        <w:jc w:val="center"/>
        <w:rPr>
          <w:rFonts w:ascii="Muli" w:hAnsi="Muli"/>
          <w:b/>
          <w:bCs/>
          <w:color w:val="auto"/>
        </w:rPr>
      </w:pPr>
      <w:r w:rsidRPr="00C60520">
        <w:rPr>
          <w:rFonts w:ascii="Muli" w:hAnsi="Muli"/>
          <w:b/>
          <w:bCs/>
          <w:color w:val="auto"/>
        </w:rPr>
        <w:t>Regulamin przyznawania nagród</w:t>
      </w:r>
    </w:p>
    <w:p w14:paraId="5A3C6751" w14:textId="77777777" w:rsidR="00BF3909" w:rsidRPr="00C60520" w:rsidRDefault="00BF3909" w:rsidP="00BF3909">
      <w:pPr>
        <w:pStyle w:val="Default"/>
        <w:ind w:right="-1"/>
        <w:jc w:val="center"/>
        <w:rPr>
          <w:rFonts w:ascii="Muli" w:hAnsi="Muli"/>
          <w:color w:val="auto"/>
        </w:rPr>
      </w:pPr>
      <w:r w:rsidRPr="00C60520">
        <w:rPr>
          <w:rFonts w:ascii="Muli" w:hAnsi="Muli"/>
          <w:b/>
          <w:bCs/>
          <w:color w:val="auto"/>
        </w:rPr>
        <w:t>Ministra Kultury i Dziedzictwa Narodowego</w:t>
      </w:r>
    </w:p>
    <w:p w14:paraId="5A546C4F" w14:textId="77777777" w:rsidR="00BF3909" w:rsidRPr="00C60520" w:rsidRDefault="00BF3909" w:rsidP="00BF3909">
      <w:pPr>
        <w:pStyle w:val="Default"/>
        <w:ind w:right="-1"/>
        <w:jc w:val="center"/>
        <w:rPr>
          <w:rFonts w:ascii="Muli" w:hAnsi="Muli"/>
          <w:color w:val="auto"/>
        </w:rPr>
      </w:pPr>
      <w:r w:rsidRPr="00C60520">
        <w:rPr>
          <w:rFonts w:ascii="Muli" w:hAnsi="Muli"/>
          <w:b/>
          <w:bCs/>
          <w:color w:val="auto"/>
        </w:rPr>
        <w:t>w ogólnopolskim konkursie „Zabytek Zadbany”</w:t>
      </w:r>
    </w:p>
    <w:p w14:paraId="73CC0363" w14:textId="77777777" w:rsidR="00BF3909" w:rsidRPr="00BF3909" w:rsidRDefault="00BF3909" w:rsidP="00BF3909">
      <w:pPr>
        <w:pStyle w:val="Default"/>
        <w:spacing w:before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I. Postanowienia ogólne</w:t>
      </w:r>
      <w:bookmarkStart w:id="0" w:name="_GoBack"/>
      <w:bookmarkEnd w:id="0"/>
    </w:p>
    <w:p w14:paraId="74AAF45B" w14:textId="77777777" w:rsidR="00BF3909" w:rsidRPr="00BF3909" w:rsidRDefault="00BF3909" w:rsidP="00BF3909">
      <w:pPr>
        <w:pStyle w:val="Default"/>
        <w:spacing w:before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Regulamin ustala zasady i warunki organizacji ogólnopolskiego konkursu „Zabytek Zadbany” (zwanego dalej „Konkursem”), kategorie zabytków mogących brać w nim udział, sposób wyłaniania laureatów oraz powoływania i działania Jury. Konkurs ma charakter otwarty, jest bezpłatny i dobrowolny.</w:t>
      </w:r>
    </w:p>
    <w:p w14:paraId="5D6D4FF3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II. Organizator Konkursu</w:t>
      </w:r>
    </w:p>
    <w:p w14:paraId="45A11816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Konkurs jest ogłaszany przez Ministra Kultury i Dziedzictwa Narodowego.</w:t>
      </w:r>
    </w:p>
    <w:p w14:paraId="5025D2AB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Nadzór nad Konkursem w imieniu Ministra Kultury i Dziedzictwa Narodowego sprawuje Generalny Konserwator Zabytków.</w:t>
      </w:r>
    </w:p>
    <w:p w14:paraId="560FB952" w14:textId="7136E9FB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3. Podmiotem realizującym procedurę konkursową w imieniu Generalnego Konserwatora Zabytków jest Narodowy Instytut Dziedzictwa z siedzibą </w:t>
      </w:r>
      <w:r w:rsidRPr="00BF3909">
        <w:rPr>
          <w:rFonts w:ascii="Muli" w:hAnsi="Muli"/>
          <w:color w:val="auto"/>
        </w:rPr>
        <w:br/>
        <w:t>w Warszawie, przy ul. Kopernika 36/40, zwany dalej „Organizatorem”.</w:t>
      </w:r>
    </w:p>
    <w:p w14:paraId="34455868" w14:textId="4CF433CE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4. Rolę sekretariatu Konkursu pełni Oddział Terenowy Narodowego Instytutu Dziedzictwa w Olsztynie</w:t>
      </w:r>
      <w:r w:rsidRPr="00BF3909">
        <w:rPr>
          <w:rFonts w:ascii="Muli" w:hAnsi="Muli"/>
          <w:bCs/>
          <w:color w:val="auto"/>
        </w:rPr>
        <w:t xml:space="preserve">, mieszczący się pod adresem ul. 11 Listopada 4, </w:t>
      </w:r>
      <w:r>
        <w:rPr>
          <w:rFonts w:ascii="Muli" w:hAnsi="Muli"/>
          <w:bCs/>
          <w:color w:val="auto"/>
        </w:rPr>
        <w:br/>
      </w:r>
      <w:r w:rsidRPr="00BF3909">
        <w:rPr>
          <w:rFonts w:ascii="Muli" w:hAnsi="Muli"/>
          <w:bCs/>
          <w:color w:val="auto"/>
        </w:rPr>
        <w:t>10-104 Olsztyn. Do zadań sekretariatu należy m.in. prowadzenie korespondencji z podmiotami zgłaszającymi wnioski konkursowe, ocena formalna wniosków konkursowych, organizowanie prac Jury Konkursu, ogłaszanie wyników Konkursu.</w:t>
      </w:r>
    </w:p>
    <w:p w14:paraId="635D4A8C" w14:textId="77777777" w:rsidR="00BF3909" w:rsidRPr="00BF3909" w:rsidRDefault="00BF3909" w:rsidP="00BF3909">
      <w:pPr>
        <w:pStyle w:val="Default"/>
        <w:spacing w:after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III. Cel Konkursu</w:t>
      </w:r>
    </w:p>
    <w:p w14:paraId="0D01C29E" w14:textId="431B86C4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Celem Konkursu jest promocja opieki nad zabytkami, w tym propagowanie najlepszych wzorów konserwacji, utrzymania i zagospodarowania zabytków, </w:t>
      </w:r>
      <w:r w:rsidRPr="00BF3909">
        <w:rPr>
          <w:rFonts w:ascii="Muli" w:hAnsi="Muli"/>
          <w:color w:val="auto"/>
        </w:rPr>
        <w:br/>
        <w:t>a w szczególności:</w:t>
      </w:r>
    </w:p>
    <w:p w14:paraId="1793CE24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Prawidłowe wykonywanie prac konserwatorskich, restauratorskich lub robót budowlanych przy zabytku;</w:t>
      </w:r>
    </w:p>
    <w:p w14:paraId="1C57EB0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Właściwe użytkowanie zabytku, które podkreśla jego walory i nie wpływa ujemnie na posiadane przez zabytek wartości;</w:t>
      </w:r>
    </w:p>
    <w:p w14:paraId="73E07555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3. Rewaloryzację zabytku podkreślającą jego walory i </w:t>
      </w:r>
      <w:proofErr w:type="gramStart"/>
      <w:r w:rsidRPr="00BF3909">
        <w:rPr>
          <w:rFonts w:ascii="Muli" w:hAnsi="Muli"/>
          <w:color w:val="auto"/>
        </w:rPr>
        <w:t>nie wpływającą</w:t>
      </w:r>
      <w:proofErr w:type="gramEnd"/>
      <w:r w:rsidRPr="00BF3909">
        <w:rPr>
          <w:rFonts w:ascii="Muli" w:hAnsi="Muli"/>
          <w:color w:val="auto"/>
        </w:rPr>
        <w:t xml:space="preserve"> ujemnie na posiadane przez zabytek wartości.</w:t>
      </w:r>
    </w:p>
    <w:p w14:paraId="7062838A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</w:p>
    <w:p w14:paraId="3478F701" w14:textId="77777777" w:rsidR="00BF3909" w:rsidRPr="00BF3909" w:rsidRDefault="00BF3909" w:rsidP="00BF3909">
      <w:pPr>
        <w:pStyle w:val="Default"/>
        <w:spacing w:before="240" w:after="240"/>
        <w:ind w:right="-1"/>
        <w:jc w:val="both"/>
        <w:rPr>
          <w:rFonts w:ascii="Muli" w:hAnsi="Muli"/>
          <w:b/>
          <w:bCs/>
          <w:color w:val="auto"/>
        </w:rPr>
      </w:pPr>
      <w:r w:rsidRPr="00BF3909">
        <w:rPr>
          <w:rFonts w:ascii="Muli" w:hAnsi="Muli"/>
          <w:b/>
          <w:bCs/>
          <w:color w:val="auto"/>
        </w:rPr>
        <w:lastRenderedPageBreak/>
        <w:t>IV. Adresaci Konkursu</w:t>
      </w:r>
    </w:p>
    <w:p w14:paraId="424B1AFE" w14:textId="4F745182" w:rsidR="00BF3909" w:rsidRPr="00BF3909" w:rsidRDefault="00BF3909" w:rsidP="00BF3909">
      <w:pPr>
        <w:pStyle w:val="Default"/>
        <w:spacing w:before="240" w:after="240"/>
        <w:ind w:right="-1"/>
        <w:jc w:val="both"/>
        <w:rPr>
          <w:rFonts w:ascii="Muli" w:hAnsi="Muli"/>
          <w:b/>
          <w:bCs/>
          <w:color w:val="auto"/>
        </w:rPr>
      </w:pPr>
      <w:r w:rsidRPr="00BF3909">
        <w:rPr>
          <w:rFonts w:ascii="Muli" w:hAnsi="Muli"/>
          <w:color w:val="auto"/>
        </w:rPr>
        <w:t>Konkurs skierowany jest do właścicieli, posiadaczy i zarządców obiektów zabytkowych wpisanych do rejestru zabytków, którzy wzorowo wywiązują się z obowiązku opieki nad zabytkami.</w:t>
      </w:r>
    </w:p>
    <w:p w14:paraId="56576806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V. Warunki uczestnictwa w Konkursie</w:t>
      </w:r>
    </w:p>
    <w:p w14:paraId="723EA1A4" w14:textId="3C67C2BE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Do udziału w Konkursie mogą być zgłaszane zabytki nieruchome wpisane indywidualnie do rejestru zabytków, z wyłączeniem zabytków wymienionych w ust.2.</w:t>
      </w:r>
    </w:p>
    <w:p w14:paraId="67CC0D42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Do Konkursu nie mogą być zgłaszane:</w:t>
      </w:r>
    </w:p>
    <w:p w14:paraId="1A25806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a. Zabytkowe cmentarze;</w:t>
      </w:r>
    </w:p>
    <w:p w14:paraId="2BBBF10C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b. Zabytkowe układy urbanistyczne i ruralistyczne;</w:t>
      </w:r>
    </w:p>
    <w:p w14:paraId="641B15F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c. Zabytki, które uzyskały tytuł laureata lub wyróżnienie w ostatnich dziesięciu edycjach Konkursu.</w:t>
      </w:r>
    </w:p>
    <w:p w14:paraId="7E26EFA2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3. Zabytek zgłaszany do udziału w Konkursie musi spełniać następujące warunki:</w:t>
      </w:r>
    </w:p>
    <w:p w14:paraId="36C4158F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a. Wpisany jest do rejestru zabytków.</w:t>
      </w:r>
    </w:p>
    <w:p w14:paraId="1B7BE498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b. Prace konserwatorskie, restauratorskie i roboty budowlane przy zabytku wykonane zostały zgodnie z pozwoleniem udzielonym przez właściwy organ ochrony zabytków.</w:t>
      </w:r>
    </w:p>
    <w:p w14:paraId="7AFD664B" w14:textId="77777777" w:rsidR="00BF3909" w:rsidRPr="00BF3909" w:rsidRDefault="00BF3909" w:rsidP="00BF3909">
      <w:pPr>
        <w:pStyle w:val="Default"/>
        <w:spacing w:after="240"/>
        <w:ind w:right="-1"/>
        <w:jc w:val="both"/>
        <w:rPr>
          <w:rFonts w:ascii="Muli" w:hAnsi="Muli" w:cstheme="minorBidi"/>
          <w:color w:val="auto"/>
        </w:rPr>
      </w:pPr>
      <w:r w:rsidRPr="00BF3909">
        <w:rPr>
          <w:rFonts w:ascii="Muli" w:hAnsi="Muli"/>
          <w:color w:val="auto"/>
        </w:rPr>
        <w:t xml:space="preserve">c. Prace konserwatorskie, restauratorskie lub roboty budowlane przy zabytku oraz prace porządkowe przy zabytku zostały ukończone w okresie pięciu lat poprzedzających rok złożenia wniosku </w:t>
      </w:r>
      <w:r w:rsidRPr="00BF3909">
        <w:rPr>
          <w:rFonts w:ascii="Muli" w:hAnsi="Muli" w:cs="Tahoma"/>
          <w:color w:val="auto"/>
        </w:rPr>
        <w:t>(nie dotyczy kategorii specjalnej właściwego użytkowania i stałej opieki nad zabytkiem)</w:t>
      </w:r>
      <w:r w:rsidRPr="00BF3909">
        <w:rPr>
          <w:rFonts w:ascii="Muli" w:hAnsi="Muli"/>
          <w:color w:val="auto"/>
        </w:rPr>
        <w:t>.</w:t>
      </w:r>
    </w:p>
    <w:p w14:paraId="664A4B99" w14:textId="77777777" w:rsidR="00BF3909" w:rsidRPr="00BF3909" w:rsidRDefault="00BF3909" w:rsidP="00BF3909">
      <w:pPr>
        <w:pStyle w:val="Default"/>
        <w:spacing w:after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d. </w:t>
      </w:r>
      <w:r w:rsidRPr="00BF3909">
        <w:rPr>
          <w:rFonts w:ascii="Muli" w:hAnsi="Muli" w:cs="Tahoma"/>
          <w:color w:val="auto"/>
        </w:rPr>
        <w:t xml:space="preserve">Zgłoszenie obiektu do kategorii specjalnej właściwego użytkowania i stałej opieki nad zabytkiem obejmuje prace wykonywane w </w:t>
      </w:r>
      <w:proofErr w:type="gramStart"/>
      <w:r w:rsidRPr="00BF3909">
        <w:rPr>
          <w:rFonts w:ascii="Muli" w:hAnsi="Muli" w:cs="Tahoma"/>
          <w:color w:val="auto"/>
        </w:rPr>
        <w:t>czasie co</w:t>
      </w:r>
      <w:proofErr w:type="gramEnd"/>
      <w:r w:rsidRPr="00BF3909">
        <w:rPr>
          <w:rFonts w:ascii="Muli" w:hAnsi="Muli" w:cs="Tahoma"/>
          <w:color w:val="auto"/>
        </w:rPr>
        <w:t xml:space="preserve"> najmniej 10 lat poprzedzających rok złożenia wniosku.</w:t>
      </w:r>
    </w:p>
    <w:p w14:paraId="4B430C44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b/>
          <w:bCs/>
          <w:color w:val="auto"/>
        </w:rPr>
      </w:pPr>
      <w:r w:rsidRPr="00BF3909">
        <w:rPr>
          <w:rFonts w:ascii="Muli" w:hAnsi="Muli"/>
          <w:color w:val="auto"/>
        </w:rPr>
        <w:t xml:space="preserve">4. Prawo składania zgłoszeń mają właściciele zgłaszanych zabytków, ich posiadacze i zarządcy, a także </w:t>
      </w:r>
      <w:r w:rsidRPr="00BF3909">
        <w:rPr>
          <w:rFonts w:ascii="Muli" w:hAnsi="Muli"/>
          <w:color w:val="auto"/>
          <w:shd w:val="clear" w:color="auto" w:fill="FFFFFF"/>
        </w:rPr>
        <w:t>Wojewódzcy Konserwatorzy Zabytków, kierownicy delegatur Wojewódzkich Urzędów Ochrony Zabytków</w:t>
      </w:r>
      <w:r w:rsidRPr="00BF3909">
        <w:rPr>
          <w:rFonts w:ascii="Muli" w:hAnsi="Muli" w:cs="Tahoma"/>
          <w:color w:val="auto"/>
        </w:rPr>
        <w:t xml:space="preserve"> lub konserwatorzy samorządowi.</w:t>
      </w:r>
    </w:p>
    <w:p w14:paraId="663A64D1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lastRenderedPageBreak/>
        <w:t xml:space="preserve">VI. Kategorie konkursowe </w:t>
      </w:r>
    </w:p>
    <w:p w14:paraId="693A9724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Zabytki mogą być zgłaszane do Konkursu w następujących kategoriach:</w:t>
      </w:r>
    </w:p>
    <w:p w14:paraId="07C52B8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A. Utrwalenie wartości zabytkowej obiektu;</w:t>
      </w:r>
    </w:p>
    <w:p w14:paraId="32239FA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B. Rewaloryzacja przestrzeni kulturowej i krajobrazu (w tym założenia dworskie i pałacowe);</w:t>
      </w:r>
    </w:p>
    <w:p w14:paraId="1BB099B2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C. Adaptacja obiektów zabytkowych;</w:t>
      </w:r>
    </w:p>
    <w:p w14:paraId="6104F4D7" w14:textId="77777777" w:rsidR="00BF3909" w:rsidRPr="00BF3909" w:rsidRDefault="00BF3909" w:rsidP="00BF390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uli" w:hAnsi="Muli"/>
        </w:rPr>
      </w:pPr>
      <w:r w:rsidRPr="00BF3909">
        <w:rPr>
          <w:rFonts w:ascii="Muli" w:hAnsi="Muli"/>
          <w:sz w:val="24"/>
          <w:szCs w:val="24"/>
        </w:rPr>
        <w:t xml:space="preserve">D. </w:t>
      </w:r>
      <w:r w:rsidRPr="00BF3909">
        <w:rPr>
          <w:rFonts w:ascii="Muli" w:hAnsi="Muli" w:cs="Tahoma"/>
          <w:sz w:val="24"/>
          <w:szCs w:val="24"/>
        </w:rPr>
        <w:t>Architektura i budownictwo drewniane;</w:t>
      </w:r>
    </w:p>
    <w:p w14:paraId="1631B845" w14:textId="77777777" w:rsidR="00BF3909" w:rsidRPr="00BF3909" w:rsidRDefault="00BF3909" w:rsidP="00BF3909">
      <w:pPr>
        <w:pStyle w:val="Default"/>
        <w:spacing w:before="240"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E. Zabytki techniki (w tym budownictwo przemysłowe i inżynieryjne). </w:t>
      </w:r>
    </w:p>
    <w:p w14:paraId="0C76F295" w14:textId="77777777" w:rsidR="00BF3909" w:rsidRPr="00BF3909" w:rsidRDefault="00BF3909" w:rsidP="00BF390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uli" w:hAnsi="Muli" w:cs="Tahoma"/>
          <w:sz w:val="24"/>
          <w:szCs w:val="24"/>
        </w:rPr>
      </w:pPr>
      <w:r w:rsidRPr="00BF3909">
        <w:rPr>
          <w:rFonts w:ascii="Muli" w:hAnsi="Muli" w:cs="Tahoma"/>
          <w:sz w:val="24"/>
          <w:szCs w:val="24"/>
        </w:rPr>
        <w:t>F. Kategoria specjalna: właściwe użytkowanie i stała opieka nad zabytkiem.</w:t>
      </w:r>
    </w:p>
    <w:p w14:paraId="4A44E47E" w14:textId="77777777" w:rsidR="00BF3909" w:rsidRPr="00BF3909" w:rsidRDefault="00BF3909" w:rsidP="00BF3909">
      <w:pPr>
        <w:pStyle w:val="Default"/>
        <w:spacing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Każde zgłoszenie może być rozpatrywane tylko w jednej kategorii, nie ma możliwości zgłoszenia obiektu w całości ani żadnej jego części w innej kategorii.</w:t>
      </w:r>
    </w:p>
    <w:p w14:paraId="4FFE8F9D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3. Jury zastrzega sobie prawo do przesunięcia zgłoszenia do innej kategorii.</w:t>
      </w:r>
    </w:p>
    <w:p w14:paraId="73D84BB4" w14:textId="77777777" w:rsidR="00BF3909" w:rsidRPr="00BF3909" w:rsidRDefault="00BF3909" w:rsidP="00BF3909">
      <w:pPr>
        <w:pStyle w:val="Default"/>
        <w:spacing w:before="240" w:after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a. miedzy kategoriami A-E;</w:t>
      </w:r>
    </w:p>
    <w:p w14:paraId="00BFB1BF" w14:textId="1C7508C2" w:rsidR="00BF3909" w:rsidRPr="00BF3909" w:rsidRDefault="00BF3909" w:rsidP="00BF3909">
      <w:pPr>
        <w:pStyle w:val="Default"/>
        <w:spacing w:before="240" w:after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b. z kategorii F do kategorii A-E, gdy dokumentacja dotycząca zakresu wykonanych prac odpowiada wytycznym z części VII ust. 1 pkt. c-f.</w:t>
      </w:r>
    </w:p>
    <w:p w14:paraId="551298BE" w14:textId="77777777" w:rsidR="00BF3909" w:rsidRPr="00BF3909" w:rsidRDefault="00BF3909" w:rsidP="00BF3909">
      <w:pPr>
        <w:pStyle w:val="Default"/>
        <w:spacing w:before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VII. Zasady składania zgłoszeń</w:t>
      </w:r>
    </w:p>
    <w:p w14:paraId="457A9F3E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Zgłaszający zabytek do uczestnictwa w Konkursie przygotowuje komplet dokumentacji zgłoszeniowej, na którą składają się:</w:t>
      </w:r>
    </w:p>
    <w:p w14:paraId="0C3BFA3F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a. wypełniony formularz zgłoszenia uczestnictwa w Konkursie (formularz stanowi załącznik nr 1 do regulaminu Konkursu i jest umieszczony do pobrania na stronach </w:t>
      </w:r>
      <w:hyperlink r:id="rId7" w:history="1">
        <w:r w:rsidRPr="00BF3909">
          <w:rPr>
            <w:rStyle w:val="Hipercze"/>
            <w:rFonts w:ascii="Muli" w:hAnsi="Muli"/>
            <w:color w:val="auto"/>
          </w:rPr>
          <w:t>www.kultura.gov.pl</w:t>
        </w:r>
      </w:hyperlink>
      <w:r w:rsidRPr="00BF3909">
        <w:rPr>
          <w:rFonts w:ascii="Muli" w:hAnsi="Muli"/>
          <w:color w:val="auto"/>
        </w:rPr>
        <w:t xml:space="preserve"> oraz </w:t>
      </w:r>
      <w:hyperlink r:id="rId8" w:history="1">
        <w:r w:rsidRPr="00BF3909">
          <w:rPr>
            <w:rStyle w:val="Hipercze"/>
            <w:rFonts w:ascii="Muli" w:hAnsi="Muli"/>
            <w:color w:val="auto"/>
          </w:rPr>
          <w:t>www.nid.pl</w:t>
        </w:r>
      </w:hyperlink>
      <w:r w:rsidRPr="00BF3909">
        <w:rPr>
          <w:rFonts w:ascii="Muli" w:hAnsi="Muli"/>
          <w:color w:val="auto"/>
        </w:rPr>
        <w:t>).</w:t>
      </w:r>
    </w:p>
    <w:p w14:paraId="73FC0BDD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b. kopia decyzji o wpisie obiektu do rejestru zabytków.</w:t>
      </w:r>
    </w:p>
    <w:p w14:paraId="27601A58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c. kopia pozwolenia udzielonego przez właściwy organ ochrony zabytków na prace konserwatorskie, restauratorskie i roboty budowlane przy zabytku.</w:t>
      </w:r>
    </w:p>
    <w:p w14:paraId="2CDF5B9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d. kopia dokumentacji konserwatorskiej i/lub projektowej, na </w:t>
      </w:r>
      <w:proofErr w:type="gramStart"/>
      <w:r w:rsidRPr="00BF3909">
        <w:rPr>
          <w:rFonts w:ascii="Muli" w:hAnsi="Muli"/>
          <w:color w:val="auto"/>
        </w:rPr>
        <w:t>podstawie której</w:t>
      </w:r>
      <w:proofErr w:type="gramEnd"/>
      <w:r w:rsidRPr="00BF3909">
        <w:rPr>
          <w:rFonts w:ascii="Muli" w:hAnsi="Muli"/>
          <w:color w:val="auto"/>
        </w:rPr>
        <w:t xml:space="preserve"> wydano pozwolenie właściwego organu ochrony zabytków na prowadzenie prac konserwatorskich, restauratorskich i robót budowlanych (komplet dokumentacji wymienionej w kolejnych pozwoleniach).</w:t>
      </w:r>
    </w:p>
    <w:p w14:paraId="0FC97D7C" w14:textId="71831FE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lastRenderedPageBreak/>
        <w:t xml:space="preserve">e. kopia protokołu odbioru prac konserwatorskich, restauratorskich i robót budowlanych zrealizowanych przy zabytku z udziałem właściwego organu ochrony zabytków, w przypadku prac, przy których odbiór był wymagany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w pozwoleniu konserwatorskim.</w:t>
      </w:r>
    </w:p>
    <w:p w14:paraId="3FDFB86B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f. kopie materiałów dokumentujących sposób i zakres przeprowadzonych prac oraz wykonanie ich zgodnie ze sztuką konserwatorską (np. powykonawcza dokumentacja konserwatorska, dokumentacja z nadzorów, dziennik budowy, inne), w przypadku prac, przy których odbiór nie był wymagany w pozwoleniu konserwatorskim.</w:t>
      </w:r>
    </w:p>
    <w:p w14:paraId="04B2A775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g. dokumentacja fotograficzna uwzględniająca stan zabytku przed i po przeprowadzonych pracach (</w:t>
      </w:r>
      <w:r w:rsidRPr="00BF3909">
        <w:rPr>
          <w:rFonts w:ascii="Muli" w:hAnsi="Muli" w:cs="Tahoma"/>
          <w:color w:val="auto"/>
        </w:rPr>
        <w:t xml:space="preserve">dokumentacja zabytku po pracach powinna liczyć przynajmniej 10 zdjęć </w:t>
      </w:r>
      <w:proofErr w:type="gramStart"/>
      <w:r w:rsidRPr="00BF3909">
        <w:rPr>
          <w:rFonts w:ascii="Muli" w:hAnsi="Muli" w:cs="Tahoma"/>
          <w:color w:val="auto"/>
        </w:rPr>
        <w:t>cyfrowych w jakości</w:t>
      </w:r>
      <w:proofErr w:type="gramEnd"/>
      <w:r w:rsidRPr="00BF3909">
        <w:rPr>
          <w:rFonts w:ascii="Muli" w:hAnsi="Muli" w:cs="Tahoma"/>
          <w:color w:val="auto"/>
        </w:rPr>
        <w:t xml:space="preserve"> umożliwiającej ich publikację);</w:t>
      </w:r>
    </w:p>
    <w:p w14:paraId="54CEEB06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h. zgoda właściciela lub posiadacza zabytku na udział w Konkursie, jeżeli zgłoszenie dokonywane jest przez </w:t>
      </w:r>
      <w:r w:rsidRPr="00BF3909">
        <w:rPr>
          <w:rFonts w:ascii="Muli" w:hAnsi="Muli"/>
          <w:color w:val="auto"/>
          <w:shd w:val="clear" w:color="auto" w:fill="FFFFFF"/>
        </w:rPr>
        <w:t xml:space="preserve">Wojewódzkiego Konserwatora Zabytków, kierownika delegatury Wojewódzkiego Urzędu Ochrony Zabytków, </w:t>
      </w:r>
      <w:r w:rsidRPr="00BF3909">
        <w:rPr>
          <w:rFonts w:ascii="Muli" w:hAnsi="Muli" w:cs="Tahoma"/>
          <w:color w:val="auto"/>
        </w:rPr>
        <w:t>konserwatora samorządowego</w:t>
      </w:r>
      <w:r w:rsidRPr="00BF3909">
        <w:rPr>
          <w:rFonts w:ascii="Muli" w:hAnsi="Muli"/>
          <w:color w:val="auto"/>
          <w:shd w:val="clear" w:color="auto" w:fill="FFFFFF"/>
        </w:rPr>
        <w:t xml:space="preserve"> </w:t>
      </w:r>
      <w:r w:rsidRPr="00BF3909">
        <w:rPr>
          <w:rFonts w:ascii="Muli" w:hAnsi="Muli"/>
          <w:color w:val="auto"/>
        </w:rPr>
        <w:t>lub zarządcę;</w:t>
      </w:r>
    </w:p>
    <w:p w14:paraId="211B35E0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i. oświadczenie wnioskodawcy o akceptacji postanowień niniejszego Regulaminu;</w:t>
      </w:r>
    </w:p>
    <w:p w14:paraId="2BEE8D0C" w14:textId="50DDB1EC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j. zgoda na przetwarzanie danych osobowych w rozumieniu </w:t>
      </w:r>
      <w:r w:rsidRPr="00BF3909">
        <w:rPr>
          <w:rStyle w:val="Pogrubienie"/>
          <w:rFonts w:ascii="Muli" w:hAnsi="Muli"/>
          <w:color w:val="auto"/>
        </w:rPr>
        <w:t xml:space="preserve">rozporządzenia Parlamentu Europejskiego i Rady (UE) 2016/679 z dnia 27 kwietnia 2016 r. </w:t>
      </w:r>
      <w:r w:rsidRPr="00BF3909">
        <w:rPr>
          <w:rStyle w:val="Pogrubienie"/>
          <w:rFonts w:ascii="Muli" w:hAnsi="Muli"/>
          <w:color w:val="auto"/>
        </w:rPr>
        <w:br/>
        <w:t>w sprawie ochrony osób fizycznych w związku z przetwarzaniem danych osobowych i w sprawie swobodnego przepływu takich danych oraz uchylenia dyrektywy 95/46/WE;</w:t>
      </w:r>
    </w:p>
    <w:p w14:paraId="79A5C173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k. zgoda na przetwarzanie danych osobowych dotyczy osób fizycznych; formularz zgody stanowi załącznik nr 3 do regulaminu Konkursu i jest umieszczony do pobrania na stronach: www.kultura.gov.pl oraz www.nid.pl.</w:t>
      </w:r>
    </w:p>
    <w:p w14:paraId="66FB4C8A" w14:textId="4E6BE7A3" w:rsidR="00BF3909" w:rsidRPr="00BF3909" w:rsidRDefault="00BF3909" w:rsidP="00BF390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uli" w:hAnsi="Muli" w:cs="Tahoma"/>
          <w:sz w:val="24"/>
          <w:szCs w:val="24"/>
        </w:rPr>
      </w:pPr>
      <w:r w:rsidRPr="00BF3909">
        <w:rPr>
          <w:rFonts w:ascii="Muli" w:hAnsi="Muli"/>
          <w:sz w:val="24"/>
          <w:szCs w:val="24"/>
        </w:rPr>
        <w:t xml:space="preserve">2. </w:t>
      </w:r>
      <w:r w:rsidRPr="00BF3909">
        <w:rPr>
          <w:rFonts w:ascii="Muli" w:hAnsi="Muli" w:cs="Tahoma"/>
          <w:sz w:val="24"/>
          <w:szCs w:val="24"/>
        </w:rPr>
        <w:t xml:space="preserve">Kopie materiałów wymienionych w ust. 1 pkt. b-f mogą zostać dołączone </w:t>
      </w:r>
      <w:r>
        <w:rPr>
          <w:rFonts w:ascii="Muli" w:hAnsi="Muli" w:cs="Tahoma"/>
          <w:sz w:val="24"/>
          <w:szCs w:val="24"/>
        </w:rPr>
        <w:br/>
      </w:r>
      <w:r w:rsidRPr="00BF3909">
        <w:rPr>
          <w:rFonts w:ascii="Muli" w:hAnsi="Muli" w:cs="Tahoma"/>
          <w:sz w:val="24"/>
          <w:szCs w:val="24"/>
        </w:rPr>
        <w:t>w wersji papierowej lub cyfrowej.</w:t>
      </w:r>
    </w:p>
    <w:p w14:paraId="51B43C66" w14:textId="77777777" w:rsidR="00BF3909" w:rsidRPr="00BF3909" w:rsidRDefault="00BF3909" w:rsidP="00BF3909">
      <w:pPr>
        <w:autoSpaceDE w:val="0"/>
        <w:autoSpaceDN w:val="0"/>
        <w:adjustRightInd w:val="0"/>
        <w:spacing w:before="240" w:line="240" w:lineRule="auto"/>
        <w:ind w:right="-1"/>
        <w:jc w:val="both"/>
        <w:rPr>
          <w:rFonts w:ascii="Muli" w:hAnsi="Muli"/>
          <w:sz w:val="24"/>
          <w:szCs w:val="24"/>
        </w:rPr>
      </w:pPr>
      <w:r w:rsidRPr="00BF3909">
        <w:rPr>
          <w:rFonts w:ascii="Muli" w:hAnsi="Muli"/>
          <w:sz w:val="24"/>
          <w:szCs w:val="24"/>
        </w:rPr>
        <w:t>3. Zgłaszający może dołączyć inne materiały mające jego zdaniem znaczenie dla pełnego udokumentowania wniosku.</w:t>
      </w:r>
    </w:p>
    <w:p w14:paraId="0A7DEEF9" w14:textId="77777777" w:rsidR="00BF3909" w:rsidRPr="00BF3909" w:rsidRDefault="00BF3909" w:rsidP="00BF390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uli" w:hAnsi="Muli"/>
        </w:rPr>
      </w:pPr>
      <w:r w:rsidRPr="00BF3909">
        <w:rPr>
          <w:rFonts w:ascii="Muli" w:hAnsi="Muli" w:cs="Tahoma"/>
          <w:sz w:val="24"/>
          <w:szCs w:val="24"/>
        </w:rPr>
        <w:t xml:space="preserve">4. Zgłoszenie w kategorii specjalnej właściwego użytkowania i stałej opieki nad zabytkiem może dotyczyć prowadzonych systematycznie prac, udokumentowanych zgodnie z wytycznymi </w:t>
      </w:r>
      <w:r w:rsidRPr="00BF3909">
        <w:rPr>
          <w:rFonts w:ascii="Muli" w:hAnsi="Muli"/>
        </w:rPr>
        <w:t xml:space="preserve">z części VII ust. 1 pkt. c-f </w:t>
      </w:r>
      <w:r w:rsidRPr="00BF3909">
        <w:rPr>
          <w:rFonts w:ascii="Muli" w:hAnsi="Muli" w:cs="Tahoma"/>
          <w:sz w:val="24"/>
          <w:szCs w:val="24"/>
        </w:rPr>
        <w:t xml:space="preserve">lub/i stałych, </w:t>
      </w:r>
      <w:r w:rsidRPr="00BF3909">
        <w:rPr>
          <w:rFonts w:ascii="Muli" w:hAnsi="Muli" w:cs="Tahoma"/>
          <w:sz w:val="24"/>
          <w:szCs w:val="24"/>
        </w:rPr>
        <w:lastRenderedPageBreak/>
        <w:t>wieloletnich i właściwych prac pielęgnacyjno-porządkowych, udokumentowanych w możliwie najpełniejszy sposób.</w:t>
      </w:r>
    </w:p>
    <w:p w14:paraId="1C4578BD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strike/>
          <w:color w:val="auto"/>
        </w:rPr>
      </w:pPr>
      <w:r w:rsidRPr="00BF3909">
        <w:rPr>
          <w:rFonts w:ascii="Muli" w:hAnsi="Muli" w:cs="Tahoma"/>
          <w:color w:val="auto"/>
        </w:rPr>
        <w:t xml:space="preserve">5. Do zgłoszenia w kategorii specjalnej właściwego użytkowania i stałej opieki nad zabytkiem trzeba dołączyć opinię rekomendującą </w:t>
      </w:r>
      <w:r w:rsidRPr="00BF3909">
        <w:rPr>
          <w:rFonts w:ascii="Muli" w:hAnsi="Muli"/>
          <w:color w:val="auto"/>
          <w:shd w:val="clear" w:color="auto" w:fill="FFFFFF"/>
        </w:rPr>
        <w:t>Wojewódzkiego Konserwatora Zabytków,</w:t>
      </w:r>
      <w:r w:rsidRPr="00BF3909">
        <w:rPr>
          <w:rFonts w:ascii="Muli" w:hAnsi="Muli"/>
          <w:color w:val="auto"/>
        </w:rPr>
        <w:t xml:space="preserve"> kierownika </w:t>
      </w:r>
      <w:r w:rsidRPr="00BF3909">
        <w:rPr>
          <w:rFonts w:ascii="Muli" w:hAnsi="Muli"/>
          <w:color w:val="auto"/>
          <w:shd w:val="clear" w:color="auto" w:fill="FFFFFF"/>
        </w:rPr>
        <w:t xml:space="preserve">delegatury Wojewódzkiego Urzędu Ochrony Zabytków lub </w:t>
      </w:r>
      <w:r w:rsidRPr="00BF3909">
        <w:rPr>
          <w:rFonts w:ascii="Muli" w:hAnsi="Muli" w:cs="Tahoma"/>
          <w:color w:val="auto"/>
        </w:rPr>
        <w:t>konserwatora samorządowego.</w:t>
      </w:r>
    </w:p>
    <w:p w14:paraId="30359991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6. Załączone do wniosku zgłoszeniowego materiały powinny zostać opisane (nazwą zgłaszającego, nazwą zabytku) i ponumerowane.</w:t>
      </w:r>
    </w:p>
    <w:p w14:paraId="13511E4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7. Po przesłaniu zgłoszenia wnioskodawca nie może dokonywać w nim żadnych zmian z zastrzeżeniem ust 8.</w:t>
      </w:r>
    </w:p>
    <w:p w14:paraId="2A03520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8. Sekretariat może wezwać wnioskodawcę do uzupełnienia oczywistych braków w komplecie dokumentacji zgłoszeniowej (część VII ust. 1 pkt. b-k) oraz brakujących podpisów osób uprawnionych, w terminie i drogą wskazaną w piśmie informacyjnym. Nieuzupełnienie braków będzie skutkować odrzuceniem wniosku.</w:t>
      </w:r>
    </w:p>
    <w:p w14:paraId="5C6E8DEA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9. Rzetelność i jakość przygotowania wniosku zgłoszeniowego i dokumentacji wpływa na ocenę projektu przez Jury Konkursu. Niespełnienie wymogów formalnych powoduje odrzucenie zgłoszenia.</w:t>
      </w:r>
    </w:p>
    <w:p w14:paraId="18472CC4" w14:textId="18D0ED72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10. Nadesłane zgłoszenia wraz z dokumentacją pozostają w archiwum Konkursu przez okres 3 lat od zakończenia danej edycji. Po upływie tego okresu tylko dokumentacja nagrodzonych i wyróżnionych zgłoszeń pozostaje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 xml:space="preserve">w archiwum Konkursu wieczyście, natomiast dokumentacja wszystkich </w:t>
      </w:r>
      <w:proofErr w:type="gramStart"/>
      <w:r w:rsidRPr="00BF3909">
        <w:rPr>
          <w:rFonts w:ascii="Muli" w:hAnsi="Muli"/>
          <w:color w:val="auto"/>
        </w:rPr>
        <w:t>nie nagrodzonych</w:t>
      </w:r>
      <w:proofErr w:type="gramEnd"/>
      <w:r w:rsidRPr="00BF3909">
        <w:rPr>
          <w:rFonts w:ascii="Muli" w:hAnsi="Muli"/>
          <w:color w:val="auto"/>
        </w:rPr>
        <w:t xml:space="preserve"> i nie wyróżnionych zgłoszeń ulega wybrakowaniu zgodnie z art. 5 Ustawy z dnia 14 lipca 1983 roku o narodowym zasobie archiwalnym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i archiwach (Dz. U. Nr z 2018 r. poz. 2017).</w:t>
      </w:r>
    </w:p>
    <w:p w14:paraId="7D8D1E1C" w14:textId="3AA28E4E" w:rsidR="00BF3909" w:rsidRPr="00BF3909" w:rsidRDefault="00BF3909" w:rsidP="00BF3909">
      <w:pPr>
        <w:pStyle w:val="Default"/>
        <w:spacing w:after="240"/>
        <w:ind w:right="-1"/>
        <w:jc w:val="both"/>
        <w:rPr>
          <w:rFonts w:ascii="Muli" w:hAnsi="Muli"/>
          <w:i/>
          <w:iCs/>
          <w:color w:val="auto"/>
        </w:rPr>
      </w:pPr>
      <w:r w:rsidRPr="00BF3909">
        <w:rPr>
          <w:rFonts w:ascii="Muli" w:hAnsi="Muli"/>
          <w:color w:val="auto"/>
        </w:rPr>
        <w:t xml:space="preserve">11. Regulamin Konkursu można pobrać ze stron internetowych www.kultura.gov.pl </w:t>
      </w:r>
      <w:r w:rsidRPr="00BF3909">
        <w:rPr>
          <w:rFonts w:ascii="Muli" w:hAnsi="Muli"/>
          <w:color w:val="auto"/>
        </w:rPr>
        <w:br/>
        <w:t xml:space="preserve">i www.nid.pl. Z chwilą dokonania zgłoszenia, osoby i organy wskazane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 xml:space="preserve">w części V ust. 4 stają się uczestnikami Konkursu i zgadzają się na postanowienia niniejszego Regulaminu. Akceptacja Regulaminu przez uczestnika Konkursu jest równoznaczna ze złożeniem oświadczenia następującej treści: </w:t>
      </w:r>
      <w:r w:rsidRPr="00BF3909">
        <w:rPr>
          <w:rFonts w:ascii="Muli" w:hAnsi="Muli"/>
          <w:i/>
          <w:iCs/>
          <w:color w:val="auto"/>
        </w:rPr>
        <w:t xml:space="preserve">Zapoznałem się z Regulaminem i akceptuję jego wszystkie postanowienia. Dane zawarte w zgłoszeniu są zgodne z prawdą. Oświadczam, że wszelkie treści, w tym dzieła, zdjęcia i dane osobowe udostępnione w związku z Konkursem są prawdziwe i nie naruszają </w:t>
      </w:r>
      <w:r w:rsidRPr="00BF3909">
        <w:rPr>
          <w:rFonts w:ascii="Muli" w:hAnsi="Muli"/>
          <w:i/>
          <w:iCs/>
          <w:color w:val="auto"/>
        </w:rPr>
        <w:lastRenderedPageBreak/>
        <w:t>jakichkolwiek praw autorskich i osobistych. Jednocześnie oświadczam, iż osoby trzecie, których dane osobowe zostały wykorzystane w nadesłanej przez uczestnika projektu pracy, wyraziły zgodę na ich publikację.</w:t>
      </w:r>
    </w:p>
    <w:p w14:paraId="29C9203E" w14:textId="54C341F9" w:rsidR="00BF3909" w:rsidRPr="00BF3909" w:rsidRDefault="00BF3909" w:rsidP="00BF3909">
      <w:pPr>
        <w:pStyle w:val="Default"/>
        <w:spacing w:after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12. Uczestnicy Konkursu lub ich przedstawiciele ustawowi wyrażają zgodę na przetwarzanie danych osobowych przez Organizatora w rozumieniu </w:t>
      </w:r>
      <w:r w:rsidRPr="00BF3909">
        <w:rPr>
          <w:rStyle w:val="Pogrubienie"/>
          <w:rFonts w:ascii="Muli" w:hAnsi="Muli"/>
          <w:b w:val="0"/>
          <w:color w:val="auto"/>
        </w:rPr>
        <w:t xml:space="preserve">rozporządzenia Parlamentu Europejskiego i Rady (UE) 2016/679 z dnia </w:t>
      </w:r>
      <w:r>
        <w:rPr>
          <w:rStyle w:val="Pogrubienie"/>
          <w:rFonts w:ascii="Muli" w:hAnsi="Muli"/>
          <w:b w:val="0"/>
          <w:color w:val="auto"/>
        </w:rPr>
        <w:br/>
      </w:r>
      <w:r w:rsidRPr="00BF3909">
        <w:rPr>
          <w:rStyle w:val="Pogrubienie"/>
          <w:rFonts w:ascii="Muli" w:hAnsi="Muli"/>
          <w:b w:val="0"/>
          <w:color w:val="auto"/>
        </w:rPr>
        <w:t xml:space="preserve">27 kwietnia 2016 r. w sprawie ochrony osób fizycznych w związku </w:t>
      </w:r>
      <w:r w:rsidRPr="00BF3909">
        <w:rPr>
          <w:rStyle w:val="Pogrubienie"/>
          <w:rFonts w:ascii="Muli" w:hAnsi="Muli"/>
          <w:b w:val="0"/>
          <w:color w:val="auto"/>
        </w:rPr>
        <w:br/>
        <w:t>z przetwarzaniem danych osobowych i w sprawie swobodnego przepływu takich danych oraz uchylenia dyrektywy 95/46/WE</w:t>
      </w:r>
      <w:r w:rsidRPr="00BF3909">
        <w:rPr>
          <w:rStyle w:val="Pogrubienie"/>
          <w:rFonts w:ascii="Muli" w:hAnsi="Muli"/>
          <w:color w:val="auto"/>
        </w:rPr>
        <w:t xml:space="preserve"> </w:t>
      </w:r>
      <w:r w:rsidRPr="00BF3909">
        <w:rPr>
          <w:rFonts w:ascii="Muli" w:hAnsi="Muli"/>
          <w:color w:val="auto"/>
        </w:rPr>
        <w:t>w celach prowadzenia Konkursu, wyłaniania zwycięzców i przyznawania nagród.</w:t>
      </w:r>
    </w:p>
    <w:p w14:paraId="23E6BEF8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VIII. Miejsce i termin składania prac konkursowych</w:t>
      </w:r>
    </w:p>
    <w:p w14:paraId="33929AC4" w14:textId="335909F0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Komplet dokumentacji zgłoszeniowej należy przesłać na adres sekretariatu Konkursu:</w:t>
      </w:r>
    </w:p>
    <w:p w14:paraId="1A482AD2" w14:textId="77777777" w:rsidR="00BF3909" w:rsidRPr="00BF3909" w:rsidRDefault="00BF3909" w:rsidP="00BF3909">
      <w:pPr>
        <w:pStyle w:val="Default"/>
        <w:spacing w:before="240"/>
        <w:ind w:right="-1"/>
        <w:jc w:val="both"/>
        <w:rPr>
          <w:rFonts w:ascii="Muli" w:hAnsi="Muli"/>
          <w:i/>
          <w:iCs/>
          <w:color w:val="auto"/>
        </w:rPr>
      </w:pPr>
      <w:r w:rsidRPr="00BF3909">
        <w:rPr>
          <w:rFonts w:ascii="Muli" w:hAnsi="Muli"/>
          <w:i/>
          <w:iCs/>
          <w:color w:val="auto"/>
        </w:rPr>
        <w:t>Narodowy Instytut Dziedzictwa</w:t>
      </w:r>
    </w:p>
    <w:p w14:paraId="5D9F770E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i/>
          <w:iCs/>
          <w:color w:val="auto"/>
        </w:rPr>
        <w:t>Oddział Terenowy w Olsztynie</w:t>
      </w:r>
    </w:p>
    <w:p w14:paraId="49A739D7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i/>
          <w:iCs/>
          <w:color w:val="auto"/>
        </w:rPr>
      </w:pPr>
      <w:r w:rsidRPr="00BF3909">
        <w:rPr>
          <w:rFonts w:ascii="Muli" w:hAnsi="Muli"/>
          <w:i/>
          <w:iCs/>
          <w:color w:val="auto"/>
        </w:rPr>
        <w:t>ul. 11 Listopada 4, 10-104 Olsztyn</w:t>
      </w:r>
    </w:p>
    <w:p w14:paraId="2F62BA35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</w:p>
    <w:p w14:paraId="798E5991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iCs/>
          <w:color w:val="auto"/>
        </w:rPr>
        <w:t>z dopiskiem</w:t>
      </w:r>
      <w:r w:rsidRPr="00BF3909">
        <w:rPr>
          <w:rFonts w:ascii="Muli" w:hAnsi="Muli"/>
          <w:i/>
          <w:iCs/>
          <w:color w:val="auto"/>
        </w:rPr>
        <w:t xml:space="preserve"> „Zabytek Zadbany”</w:t>
      </w:r>
    </w:p>
    <w:p w14:paraId="650F1978" w14:textId="0E5D378D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2. Zgłoszenie kandydatury musi nastąpić w terminie do dnia 31 stycznia roku, </w:t>
      </w:r>
      <w:r w:rsidRPr="00BF3909">
        <w:rPr>
          <w:rFonts w:ascii="Muli" w:hAnsi="Muli"/>
          <w:color w:val="auto"/>
        </w:rPr>
        <w:br/>
        <w:t>w którym odbywa się dana edycja Konkursu (decyduje data stempla pocztowego).</w:t>
      </w:r>
    </w:p>
    <w:p w14:paraId="0F50EBEF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3. W uzasadnionych przypadkach Dyrektor Narodowego Instytutu Dziedzictwa, w uzgodnieniu z Generalnym Konserwatorem Zabytków, może przedłużyć czas nadsyłania prac do Konkursu.</w:t>
      </w:r>
    </w:p>
    <w:p w14:paraId="2E77F369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 xml:space="preserve">IX. Jury Konkursu </w:t>
      </w:r>
    </w:p>
    <w:p w14:paraId="4AC1D6D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Kontrolę nad prawidłowością przebiegu Konkursu oraz ocenę prac konkursowych sprawuje Jury Konkursu, składające się z osób posiadających wiedzę i doświadczenie w dziedzinie konserwacji zabytków.</w:t>
      </w:r>
    </w:p>
    <w:p w14:paraId="095BCBD4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Jury powołuje Generalny Konserwator Zabytków na wniosek Dyrektora Departamentu Ochrony Zabytków Ministerstwa Kultury i Dziedzictwa Narodowego.</w:t>
      </w:r>
    </w:p>
    <w:p w14:paraId="21A72FB3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lastRenderedPageBreak/>
        <w:t>3. Dyrektor Narodowego Instytutu Dziedzictwa przedstawia kandydatury na członków Jury Dyrektorowi Departamentu Ochrony Zabytków Ministerstwa Kultury i Dziedzictwa Narodowego.</w:t>
      </w:r>
    </w:p>
    <w:p w14:paraId="25DDBBE6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4. Dyrektor Departamentu Ochrony Zabytków może zaakceptować kandydatury na członków Jury przedstawione przez Dyrektora Narodowego Instytutu Dziedzictwa lub przedstawić własne kandydatury na członków Jury.</w:t>
      </w:r>
    </w:p>
    <w:p w14:paraId="467E202D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5. </w:t>
      </w:r>
      <w:r w:rsidRPr="00BF3909">
        <w:rPr>
          <w:rFonts w:ascii="Muli" w:hAnsi="Muli" w:cs="Tahoma"/>
          <w:color w:val="auto"/>
        </w:rPr>
        <w:t>Jury powoływane jest na kadencję pięcioletnią.</w:t>
      </w:r>
    </w:p>
    <w:p w14:paraId="6FA52BF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6. W skład Jury wchodzi 7 członków. Dla ważności obrad Jury wymagane jest quorum </w:t>
      </w:r>
      <w:proofErr w:type="gramStart"/>
      <w:r w:rsidRPr="00BF3909">
        <w:rPr>
          <w:rFonts w:ascii="Muli" w:hAnsi="Muli"/>
          <w:color w:val="auto"/>
        </w:rPr>
        <w:t>stanowiące co</w:t>
      </w:r>
      <w:proofErr w:type="gramEnd"/>
      <w:r w:rsidRPr="00BF3909">
        <w:rPr>
          <w:rFonts w:ascii="Muli" w:hAnsi="Muli"/>
          <w:color w:val="auto"/>
        </w:rPr>
        <w:t xml:space="preserve"> najmniej czterech członków Jury, w tym przewodniczącego lub wiceprzewodniczącego.</w:t>
      </w:r>
    </w:p>
    <w:p w14:paraId="2E94D031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7. Pracami Jury kierują przewodniczący lub w jego zastępstwie wiceprzewodniczący, wskazani przez Generalnego Konserwatora Zabytków.</w:t>
      </w:r>
    </w:p>
    <w:p w14:paraId="1E03AE76" w14:textId="77777777" w:rsidR="00BF3909" w:rsidRPr="00BF3909" w:rsidRDefault="00BF3909" w:rsidP="00BF3909">
      <w:pPr>
        <w:pStyle w:val="Default"/>
        <w:spacing w:before="240"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8. Skład Jury jest jawny i opublikowany na stronie internetowej Ministerstwa Kultury i Dziedzictwa Narodowego oraz Narodowego Instytutu Dziedzictwa.</w:t>
      </w:r>
    </w:p>
    <w:p w14:paraId="0E48A35C" w14:textId="77777777" w:rsidR="00BF3909" w:rsidRPr="00BF3909" w:rsidRDefault="00BF3909" w:rsidP="00BF3909">
      <w:pPr>
        <w:pStyle w:val="Default"/>
        <w:spacing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9. Członek Jury może w dowolnym momencie, w formie pisemnej, zrezygnować z członkostwa.</w:t>
      </w:r>
    </w:p>
    <w:p w14:paraId="13AFC6A2" w14:textId="77777777" w:rsidR="00BF3909" w:rsidRPr="00BF3909" w:rsidRDefault="00BF3909" w:rsidP="00BF3909">
      <w:pPr>
        <w:pStyle w:val="Default"/>
        <w:spacing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10. Nowi członkowie Jury mogą zostać powołani w trakcie trwania Konkursu jedynie w przypadku, gdy z przyczyn losowych udział któregoś z członków Jury nie będzie możliwy lub gdy któryś z nich zrezygnuje z członkostwa.</w:t>
      </w:r>
    </w:p>
    <w:p w14:paraId="5963EFE5" w14:textId="61C6BD67" w:rsidR="00BF3909" w:rsidRPr="00BF3909" w:rsidRDefault="00BF3909" w:rsidP="00BF3909">
      <w:pPr>
        <w:pStyle w:val="Default"/>
        <w:spacing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11. W sytuacji określonej w ust. 10 Generalny Konserwator Zabytków na wniosek Dyrektora Departamentu Ochrony Zabytków Ministerstwa Kultury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i Dziedzictwa Narodowego powołuje, w celu uzupełnienia składu, nowego członka Jury.</w:t>
      </w:r>
    </w:p>
    <w:p w14:paraId="69F70320" w14:textId="77777777" w:rsidR="00BF3909" w:rsidRPr="00BF3909" w:rsidRDefault="00BF3909" w:rsidP="00BF3909">
      <w:pPr>
        <w:pStyle w:val="Default"/>
        <w:spacing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12. W </w:t>
      </w:r>
      <w:proofErr w:type="gramStart"/>
      <w:r w:rsidRPr="00BF3909">
        <w:rPr>
          <w:rFonts w:ascii="Muli" w:hAnsi="Muli"/>
          <w:color w:val="auto"/>
        </w:rPr>
        <w:t>przypadku gdy</w:t>
      </w:r>
      <w:proofErr w:type="gramEnd"/>
      <w:r w:rsidRPr="00BF3909">
        <w:rPr>
          <w:rFonts w:ascii="Muli" w:hAnsi="Muli"/>
          <w:color w:val="auto"/>
        </w:rPr>
        <w:t xml:space="preserve"> członek Jury jest posiadaczem, właścicielem, zarządcą lub miał udział w pracach konserwatorskich i restauratorskich przy zgłoszonym zabytku, wstrzymuje się od głosowania w danej kategorii.</w:t>
      </w:r>
    </w:p>
    <w:p w14:paraId="443FC1C9" w14:textId="77777777" w:rsidR="00BF3909" w:rsidRPr="00BF3909" w:rsidRDefault="00BF3909" w:rsidP="00BF3909">
      <w:pPr>
        <w:pStyle w:val="Default"/>
        <w:spacing w:after="172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13. Jury dokona oceny zgłoszeń w sposób określony w załączniku nr 2 do Regulaminu Konkursu.</w:t>
      </w:r>
    </w:p>
    <w:p w14:paraId="5CFA09B8" w14:textId="205D115B" w:rsid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14. Z przebiegu obrad Jury sporządzany jest protokół, zawierający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w szczególności listę nominowanych i laureatów.</w:t>
      </w:r>
    </w:p>
    <w:p w14:paraId="2D6F89FB" w14:textId="77777777" w:rsid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</w:p>
    <w:p w14:paraId="2B0D2552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</w:p>
    <w:p w14:paraId="7F53BF8A" w14:textId="77777777" w:rsidR="00BF3909" w:rsidRPr="00BF3909" w:rsidRDefault="00BF3909" w:rsidP="00BF3909">
      <w:pPr>
        <w:pStyle w:val="Default"/>
        <w:spacing w:before="240" w:after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lastRenderedPageBreak/>
        <w:t>X. Nagrody</w:t>
      </w:r>
    </w:p>
    <w:p w14:paraId="4AE82052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Jury przyzna nagrody w następujących kategoriach:</w:t>
      </w:r>
    </w:p>
    <w:p w14:paraId="462CC820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A. Utrwalenie wartości zabytkowej obiektu;</w:t>
      </w:r>
    </w:p>
    <w:p w14:paraId="3F064167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B. Rewaloryzacja przestrzeni kulturowej i krajobrazu (w tym założenia dworskie i pałacowe);</w:t>
      </w:r>
    </w:p>
    <w:p w14:paraId="6E07D4B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C. Adaptacja obiektów zabytkowych;</w:t>
      </w:r>
    </w:p>
    <w:p w14:paraId="3D78A1E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D. Architektura i budownictwo drewniane;</w:t>
      </w:r>
    </w:p>
    <w:p w14:paraId="57E84647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E. Zabytki techniki (w tym budownictwo przemysłowe i inżynieryjne).</w:t>
      </w:r>
    </w:p>
    <w:p w14:paraId="04DCFB72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</w:p>
    <w:p w14:paraId="2CA6FC3D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 w:cs="Tahoma"/>
          <w:color w:val="auto"/>
        </w:rPr>
        <w:t>F. Kategoria specjalna: właściwe użytkowanie i stała opieka nad zabytkiem.</w:t>
      </w:r>
    </w:p>
    <w:p w14:paraId="1D277000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W każdej z kategorii (z wyjątkiem kategorii specjalnej) nominowane są maksymalnie cztery zgłoszenia, z których Jury może wyłonić laureata oraz maksymalnie trzech wyróżnionych.</w:t>
      </w:r>
    </w:p>
    <w:p w14:paraId="0D00808D" w14:textId="77777777" w:rsidR="00BF3909" w:rsidRPr="00BF3909" w:rsidRDefault="00BF3909" w:rsidP="00BF390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uli" w:hAnsi="Muli" w:cs="Tahoma"/>
          <w:sz w:val="24"/>
          <w:szCs w:val="24"/>
        </w:rPr>
      </w:pPr>
      <w:r w:rsidRPr="00BF3909">
        <w:rPr>
          <w:rFonts w:ascii="Muli" w:hAnsi="Muli" w:cs="Tahoma"/>
          <w:sz w:val="24"/>
          <w:szCs w:val="24"/>
        </w:rPr>
        <w:t>3. W kategorii specjalnej właściwego użytkowania i stałej opieki nad zabytkiem Jury wyłania laureata, bez wyróżnień.</w:t>
      </w:r>
    </w:p>
    <w:p w14:paraId="67505ED0" w14:textId="77777777" w:rsidR="00BF3909" w:rsidRPr="00BF3909" w:rsidRDefault="00BF3909" w:rsidP="00BF3909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Muli" w:hAnsi="Muli" w:cs="Tahoma"/>
          <w:sz w:val="24"/>
          <w:szCs w:val="24"/>
        </w:rPr>
      </w:pPr>
      <w:r w:rsidRPr="00BF3909">
        <w:rPr>
          <w:rFonts w:ascii="Muli" w:hAnsi="Muli" w:cs="Tahoma"/>
          <w:sz w:val="24"/>
          <w:szCs w:val="24"/>
        </w:rPr>
        <w:t xml:space="preserve">4. </w:t>
      </w:r>
      <w:r w:rsidRPr="00BF3909">
        <w:rPr>
          <w:rFonts w:ascii="Muli" w:hAnsi="Muli"/>
          <w:sz w:val="24"/>
          <w:szCs w:val="24"/>
        </w:rPr>
        <w:t xml:space="preserve">Jury zastrzega sobie prawo przyznania w kategorii specjalnej tytułów laureata </w:t>
      </w:r>
      <w:r w:rsidRPr="00BF3909">
        <w:rPr>
          <w:rFonts w:ascii="Muli" w:hAnsi="Muli"/>
          <w:sz w:val="24"/>
          <w:szCs w:val="24"/>
        </w:rPr>
        <w:br/>
        <w:t>ex aequo.</w:t>
      </w:r>
    </w:p>
    <w:p w14:paraId="1152373E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5. Laureaci otrzymują dyplomy oraz brązowe tablice do oznaczenia zabytku, wyróżnieni natomiast – dyplomy i tablice szklane.</w:t>
      </w:r>
    </w:p>
    <w:p w14:paraId="1A1E0BA9" w14:textId="7777777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6. Nominowani informowani są pisemnie o wynikach Konkursu.</w:t>
      </w:r>
    </w:p>
    <w:p w14:paraId="0DB20679" w14:textId="325D8B0A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7. W uzasadnionych przypadkach Jury ma prawo nie przyznać nagród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w poszczególnych kategoriach.</w:t>
      </w:r>
    </w:p>
    <w:p w14:paraId="01AF0CA7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XI. Rozstrzygnięcie Konkursu</w:t>
      </w:r>
    </w:p>
    <w:p w14:paraId="33851B17" w14:textId="49ABC6B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1. Ogłoszenie listy nominowanych następuje w terminie do 31 maja roku,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w którym odbywa się dana edycja Konkursu.</w:t>
      </w:r>
    </w:p>
    <w:p w14:paraId="146D1295" w14:textId="5DF32A47" w:rsidR="00BF3909" w:rsidRPr="00BF3909" w:rsidRDefault="00BF3909" w:rsidP="00BF3909">
      <w:pPr>
        <w:pStyle w:val="Default"/>
        <w:spacing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2. Ogłoszenie wyników Konkursu, wraz z wręczeniem nagród laureatom </w:t>
      </w:r>
      <w:r w:rsidRPr="00BF3909">
        <w:rPr>
          <w:rFonts w:ascii="Muli" w:hAnsi="Muli"/>
          <w:color w:val="auto"/>
        </w:rPr>
        <w:br/>
        <w:t xml:space="preserve">i wyróżnionym, następuje na uroczystej gali, do dnia 30 listopada roku, </w:t>
      </w:r>
      <w:r>
        <w:rPr>
          <w:rFonts w:ascii="Muli" w:hAnsi="Muli"/>
          <w:color w:val="auto"/>
        </w:rPr>
        <w:br/>
      </w:r>
      <w:r w:rsidRPr="00BF3909">
        <w:rPr>
          <w:rFonts w:ascii="Muli" w:hAnsi="Muli"/>
          <w:color w:val="auto"/>
        </w:rPr>
        <w:t>w którym odbywa się dana edycja Konkursu.</w:t>
      </w:r>
    </w:p>
    <w:p w14:paraId="376EA4B6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lastRenderedPageBreak/>
        <w:t xml:space="preserve">2. Wyniki Konkursu zostaną podane do wiadomości publicznej na stronach internetowych: www.kultura.gov.pl i </w:t>
      </w:r>
      <w:hyperlink r:id="rId9" w:history="1">
        <w:r w:rsidRPr="00BF3909">
          <w:rPr>
            <w:rStyle w:val="Hipercze"/>
            <w:rFonts w:ascii="Muli" w:hAnsi="Muli"/>
            <w:color w:val="auto"/>
          </w:rPr>
          <w:t>www.nid.pl</w:t>
        </w:r>
      </w:hyperlink>
      <w:r w:rsidRPr="00BF3909">
        <w:rPr>
          <w:rStyle w:val="Hipercze"/>
          <w:rFonts w:ascii="Muli" w:hAnsi="Muli"/>
          <w:color w:val="auto"/>
        </w:rPr>
        <w:t>.</w:t>
      </w:r>
    </w:p>
    <w:p w14:paraId="2AB1B801" w14:textId="77777777" w:rsidR="00BF3909" w:rsidRPr="00BF3909" w:rsidRDefault="00BF3909" w:rsidP="00BF3909">
      <w:pPr>
        <w:pStyle w:val="Default"/>
        <w:spacing w:before="240" w:after="171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XII. Wykorzystanie prac</w:t>
      </w:r>
    </w:p>
    <w:p w14:paraId="7EECC8B0" w14:textId="77777777" w:rsidR="00BF3909" w:rsidRPr="00BF3909" w:rsidRDefault="00BF3909" w:rsidP="00BF3909">
      <w:pPr>
        <w:pStyle w:val="Default"/>
        <w:spacing w:after="171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Organizator Konkursu zastrzega sobie prawo bezpłatnego wykorzystania fragmentów lub całości przedstawionych do Konkursu materiałów lub ich opublikowania w wybranych przez organizatora publikacjach, w tym w formie książkowej, gazetach, periodykach lub magazynach, jak również na stronach internetowych i w utworach audiowizualnych w celu promowania Konkursu lub zgłoszonych zabytków.</w:t>
      </w:r>
    </w:p>
    <w:p w14:paraId="5CDC0F55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>XIII. Sekretariat Konkursu</w:t>
      </w:r>
    </w:p>
    <w:p w14:paraId="0145126A" w14:textId="77777777" w:rsidR="00BF3909" w:rsidRPr="00BF3909" w:rsidRDefault="00BF3909" w:rsidP="00BF3909">
      <w:pPr>
        <w:pStyle w:val="Default"/>
        <w:spacing w:before="240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Sekretariat Konkursu mieści się w Narodowym Instytucie Dziedzictwa Oddział Terenowy w Olsztynie, ul. 11 Listopada 4, 10-104 Olsztyn.</w:t>
      </w:r>
    </w:p>
    <w:p w14:paraId="51E01A83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b/>
          <w:bCs/>
          <w:color w:val="auto"/>
        </w:rPr>
        <w:t xml:space="preserve">XIV. Postanowienia końcowe </w:t>
      </w:r>
    </w:p>
    <w:p w14:paraId="1D6601AA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1. Organizator Konkursu nie ponosi odpowiedzialności za usługi pocztowe, kurierskie lub usługi poczty elektronicznej, z których korzystać będą uczestnicy Konkursu. Organizator nie ponosi również odpowiedzialności za działania osób trzecich, związanych z organizacją Konkursu oraz za szkody spowodowane podaniem błędnych lub nieaktualnych danych przez uczestników Konkursu.</w:t>
      </w:r>
    </w:p>
    <w:p w14:paraId="6D5A8F2D" w14:textId="77777777" w:rsidR="00BF3909" w:rsidRPr="00BF3909" w:rsidRDefault="00BF3909" w:rsidP="00BF3909">
      <w:pPr>
        <w:pStyle w:val="Default"/>
        <w:spacing w:before="240" w:after="169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>2. Organizator przewiduje możliwość zmiany Regulaminu Konkursu, przerwania lub odwołania Konkursu z ważnych przyczyn, jeżeli prowadzenie Konkursu stanie się niemożliwe lub w znacznym stopniu utrudnione z uwagi na działania siły wyższej, a także z uwagi na zmiany obowiązującego prawa, wydanie decyzji administracyjnej lub prawomocnego orzeczenia sądowego mających wpływ na prowadzenie Konkursu, pod warunkiem wcześniejszego podania tego faktu do publicznej wiadomości na stronach internetowych: www.kultura.gov.pl oraz www.nid.pl.</w:t>
      </w:r>
    </w:p>
    <w:p w14:paraId="4633A8EF" w14:textId="77777777" w:rsidR="00BF3909" w:rsidRPr="00BF3909" w:rsidRDefault="00BF3909" w:rsidP="00BF3909">
      <w:pPr>
        <w:pStyle w:val="Default"/>
        <w:ind w:right="-1"/>
        <w:jc w:val="both"/>
        <w:rPr>
          <w:rFonts w:ascii="Muli" w:hAnsi="Muli"/>
          <w:color w:val="auto"/>
        </w:rPr>
      </w:pPr>
      <w:r w:rsidRPr="00BF3909">
        <w:rPr>
          <w:rFonts w:ascii="Muli" w:hAnsi="Muli"/>
          <w:color w:val="auto"/>
        </w:rPr>
        <w:t xml:space="preserve">3. We wszystkich szczegółowych kwestiach (jak również w wyjątkowych okolicznościach, </w:t>
      </w:r>
      <w:proofErr w:type="gramStart"/>
      <w:r w:rsidRPr="00BF3909">
        <w:rPr>
          <w:rFonts w:ascii="Muli" w:hAnsi="Muli"/>
          <w:color w:val="auto"/>
        </w:rPr>
        <w:t>nie objętych</w:t>
      </w:r>
      <w:proofErr w:type="gramEnd"/>
      <w:r w:rsidRPr="00BF3909">
        <w:rPr>
          <w:rFonts w:ascii="Muli" w:hAnsi="Muli"/>
          <w:color w:val="auto"/>
        </w:rPr>
        <w:t xml:space="preserve"> niniejszym Regulaminem) decyzje podejmuje Dyrektor Narodowego Instytutu Dziedzictwa.</w:t>
      </w:r>
    </w:p>
    <w:p w14:paraId="61FBE0B3" w14:textId="0D6D368B" w:rsidR="00E36833" w:rsidRPr="00BF3909" w:rsidRDefault="007132FD" w:rsidP="00E80F57">
      <w:pPr>
        <w:rPr>
          <w:rFonts w:ascii="Muli" w:hAnsi="Muli"/>
        </w:rPr>
      </w:pPr>
    </w:p>
    <w:sectPr w:rsidR="00E36833" w:rsidRPr="00BF3909" w:rsidSect="00BF3909">
      <w:headerReference w:type="default" r:id="rId10"/>
      <w:headerReference w:type="first" r:id="rId11"/>
      <w:footerReference w:type="first" r:id="rId12"/>
      <w:pgSz w:w="11906" w:h="16838" w:code="9"/>
      <w:pgMar w:top="851" w:right="1700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5B51C" w14:textId="77777777" w:rsidR="007132FD" w:rsidRDefault="007132FD" w:rsidP="00E80F57">
      <w:r>
        <w:separator/>
      </w:r>
    </w:p>
  </w:endnote>
  <w:endnote w:type="continuationSeparator" w:id="0">
    <w:p w14:paraId="3FF89CDC" w14:textId="77777777" w:rsidR="007132FD" w:rsidRDefault="007132FD" w:rsidP="00E8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uli">
    <w:altName w:val="Calibri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126"/>
      <w:gridCol w:w="1871"/>
      <w:gridCol w:w="1871"/>
    </w:tblGrid>
    <w:tr w:rsidR="00DD3DCA" w:rsidRPr="00C60520" w14:paraId="65F33416" w14:textId="32CFC25A" w:rsidTr="00DD3DCA">
      <w:tc>
        <w:tcPr>
          <w:tcW w:w="1985" w:type="dxa"/>
          <w:tcMar>
            <w:left w:w="0" w:type="dxa"/>
            <w:right w:w="0" w:type="dxa"/>
          </w:tcMar>
        </w:tcPr>
        <w:p w14:paraId="55744C86" w14:textId="77777777" w:rsidR="00DD3DCA" w:rsidRPr="002361FB" w:rsidRDefault="00DD3DCA" w:rsidP="004919C3">
          <w:pPr>
            <w:pStyle w:val="Bezodstpw"/>
          </w:pPr>
          <w:r w:rsidRPr="002361FB">
            <w:t>ul. Kopernika 36/40</w:t>
          </w:r>
        </w:p>
        <w:p w14:paraId="69A89575" w14:textId="77777777" w:rsidR="00DD3DCA" w:rsidRPr="002361FB" w:rsidRDefault="00DD3DCA" w:rsidP="004919C3">
          <w:pPr>
            <w:pStyle w:val="Bezodstpw"/>
          </w:pPr>
          <w:r w:rsidRPr="002361FB">
            <w:t>00-924 Warszawa</w:t>
          </w:r>
        </w:p>
      </w:tc>
      <w:tc>
        <w:tcPr>
          <w:tcW w:w="2126" w:type="dxa"/>
          <w:tcMar>
            <w:left w:w="0" w:type="dxa"/>
            <w:right w:w="0" w:type="dxa"/>
          </w:tcMar>
        </w:tcPr>
        <w:p w14:paraId="037A8F1C" w14:textId="66A617A0" w:rsidR="00DD3DCA" w:rsidRPr="002361FB" w:rsidRDefault="00AD5624" w:rsidP="00AD5624">
          <w:pPr>
            <w:pStyle w:val="Bezodstpw"/>
            <w:tabs>
              <w:tab w:val="right" w:pos="142"/>
              <w:tab w:val="left" w:pos="227"/>
            </w:tabs>
          </w:pPr>
          <w:r w:rsidRPr="002361FB">
            <w:tab/>
          </w:r>
          <w:r w:rsidR="00DD3DCA" w:rsidRPr="002361FB">
            <w:rPr>
              <w:rFonts w:ascii="Muli Regular" w:hAnsi="Muli Regular"/>
              <w:color w:val="EC008C"/>
            </w:rPr>
            <w:t>t:</w:t>
          </w:r>
          <w:r w:rsidR="00DD3DCA" w:rsidRPr="002361FB">
            <w:tab/>
            <w:t>+48 22 826 02 39</w:t>
          </w:r>
        </w:p>
        <w:p w14:paraId="5BD495CD" w14:textId="0CE54539" w:rsidR="00DD3DCA" w:rsidRPr="002361FB" w:rsidRDefault="00AD5624" w:rsidP="00AD5624">
          <w:pPr>
            <w:pStyle w:val="Bezodstpw"/>
            <w:tabs>
              <w:tab w:val="right" w:pos="142"/>
              <w:tab w:val="left" w:pos="227"/>
            </w:tabs>
          </w:pPr>
          <w:r w:rsidRPr="002361FB">
            <w:tab/>
          </w:r>
          <w:r w:rsidR="00DD3DCA" w:rsidRPr="002361FB">
            <w:tab/>
            <w:t>+48 22 826 92 47</w:t>
          </w:r>
        </w:p>
      </w:tc>
      <w:tc>
        <w:tcPr>
          <w:tcW w:w="1871" w:type="dxa"/>
          <w:tcMar>
            <w:left w:w="0" w:type="dxa"/>
            <w:right w:w="0" w:type="dxa"/>
          </w:tcMar>
        </w:tcPr>
        <w:p w14:paraId="5BFDBC81" w14:textId="5B633C49" w:rsidR="00AD5624" w:rsidRPr="009D0840" w:rsidRDefault="00AD5624" w:rsidP="00AD5624">
          <w:pPr>
            <w:pStyle w:val="Bezodstpw"/>
            <w:tabs>
              <w:tab w:val="right" w:pos="142"/>
              <w:tab w:val="left" w:pos="227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9D0840">
            <w:rPr>
              <w:lang w:val="en-US"/>
            </w:rPr>
            <w:tab/>
          </w:r>
          <w:r w:rsidRPr="009D0840">
            <w:rPr>
              <w:rFonts w:ascii="Muli Regular" w:hAnsi="Muli Regular"/>
              <w:color w:val="EC008C"/>
              <w:lang w:val="en-US"/>
            </w:rPr>
            <w:t>f:</w:t>
          </w:r>
          <w:r w:rsidRPr="009D0840">
            <w:rPr>
              <w:lang w:val="en-US"/>
            </w:rPr>
            <w:tab/>
            <w:t>+48 22 826 17 14</w:t>
          </w:r>
        </w:p>
        <w:p w14:paraId="12C335CA" w14:textId="090CA340" w:rsidR="00DD3DCA" w:rsidRPr="009D0840" w:rsidRDefault="00AD5624" w:rsidP="00AD5624">
          <w:pPr>
            <w:pStyle w:val="Bezodstpw"/>
            <w:tabs>
              <w:tab w:val="right" w:pos="142"/>
              <w:tab w:val="left" w:pos="227"/>
            </w:tabs>
            <w:spacing w:line="240" w:lineRule="auto"/>
            <w:rPr>
              <w:color w:val="000000" w:themeColor="text1"/>
              <w:lang w:val="en-US"/>
            </w:rPr>
          </w:pPr>
          <w:r w:rsidRPr="009D0840">
            <w:rPr>
              <w:lang w:val="en-US"/>
            </w:rPr>
            <w:tab/>
          </w:r>
          <w:r w:rsidR="00DD3DCA" w:rsidRPr="009D0840">
            <w:rPr>
              <w:rFonts w:ascii="Muli Regular" w:hAnsi="Muli Regular"/>
              <w:color w:val="EC008C"/>
              <w:lang w:val="en-US"/>
            </w:rPr>
            <w:t>e:</w:t>
          </w:r>
          <w:r w:rsidR="00DD3DCA" w:rsidRPr="009D0840">
            <w:rPr>
              <w:color w:val="000000" w:themeColor="text1"/>
              <w:lang w:val="en-US"/>
            </w:rPr>
            <w:tab/>
          </w:r>
          <w:hyperlink r:id="rId1" w:history="1">
            <w:r w:rsidR="00DD3DCA" w:rsidRPr="009D0840">
              <w:rPr>
                <w:rStyle w:val="Hipercze"/>
                <w:color w:val="000000" w:themeColor="text1"/>
                <w:u w:val="none"/>
                <w:lang w:val="en-US"/>
              </w:rPr>
              <w:t>info@nid.pl</w:t>
            </w:r>
          </w:hyperlink>
        </w:p>
      </w:tc>
      <w:tc>
        <w:tcPr>
          <w:tcW w:w="1871" w:type="dxa"/>
        </w:tcPr>
        <w:p w14:paraId="170FBA1A" w14:textId="77777777" w:rsidR="00DD3DCA" w:rsidRPr="009D0840" w:rsidRDefault="00DD3DCA" w:rsidP="00DD3DCA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9D0840">
            <w:rPr>
              <w:rFonts w:ascii="Muli Regular" w:hAnsi="Muli Regular"/>
              <w:color w:val="EC008C"/>
              <w:lang w:val="en-US"/>
            </w:rPr>
            <w:t xml:space="preserve">www.nid.pl </w:t>
          </w:r>
        </w:p>
        <w:p w14:paraId="675FD2A1" w14:textId="5163393B" w:rsidR="00DD3DCA" w:rsidRPr="009D0840" w:rsidRDefault="00DD3DCA" w:rsidP="00DD3DCA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EC008C"/>
              <w:lang w:val="en-US"/>
            </w:rPr>
          </w:pPr>
          <w:r w:rsidRPr="009D0840">
            <w:rPr>
              <w:rFonts w:ascii="Muli Regular" w:hAnsi="Muli Regular"/>
              <w:color w:val="EC008C"/>
              <w:lang w:val="en-US"/>
            </w:rPr>
            <w:t>www.zabytek.pl</w:t>
          </w:r>
        </w:p>
      </w:tc>
    </w:tr>
  </w:tbl>
  <w:p w14:paraId="64777E10" w14:textId="77777777" w:rsidR="004919C3" w:rsidRPr="009D0840" w:rsidRDefault="004919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34833" w14:textId="77777777" w:rsidR="007132FD" w:rsidRDefault="007132FD" w:rsidP="00E80F57">
      <w:r>
        <w:separator/>
      </w:r>
    </w:p>
  </w:footnote>
  <w:footnote w:type="continuationSeparator" w:id="0">
    <w:p w14:paraId="217CEE44" w14:textId="77777777" w:rsidR="007132FD" w:rsidRDefault="007132FD" w:rsidP="00E8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B5C7" w14:textId="68C93825" w:rsidR="00104544" w:rsidRDefault="00104544" w:rsidP="00E80F57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8240" behindDoc="1" locked="0" layoutInCell="1" allowOverlap="1" wp14:anchorId="0A7BD962" wp14:editId="7C8554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A9D46" w14:textId="1E4539AA" w:rsidR="004919C3" w:rsidRDefault="004919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40C9E4" wp14:editId="60C1E1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37"/>
    <w:rsid w:val="000E2FAF"/>
    <w:rsid w:val="00104544"/>
    <w:rsid w:val="00230CD3"/>
    <w:rsid w:val="002361FB"/>
    <w:rsid w:val="00291C2D"/>
    <w:rsid w:val="00305927"/>
    <w:rsid w:val="00331BA2"/>
    <w:rsid w:val="00350DC2"/>
    <w:rsid w:val="00356896"/>
    <w:rsid w:val="003A38E8"/>
    <w:rsid w:val="003D328B"/>
    <w:rsid w:val="004919C3"/>
    <w:rsid w:val="00536537"/>
    <w:rsid w:val="00581C21"/>
    <w:rsid w:val="005A6B04"/>
    <w:rsid w:val="00602192"/>
    <w:rsid w:val="00614E72"/>
    <w:rsid w:val="006A5EBA"/>
    <w:rsid w:val="007132FD"/>
    <w:rsid w:val="007D61E0"/>
    <w:rsid w:val="00926C80"/>
    <w:rsid w:val="00953062"/>
    <w:rsid w:val="009728A8"/>
    <w:rsid w:val="009D0840"/>
    <w:rsid w:val="00AD453D"/>
    <w:rsid w:val="00AD5624"/>
    <w:rsid w:val="00BF2718"/>
    <w:rsid w:val="00BF3909"/>
    <w:rsid w:val="00C04A42"/>
    <w:rsid w:val="00C06619"/>
    <w:rsid w:val="00C206BB"/>
    <w:rsid w:val="00C43DA6"/>
    <w:rsid w:val="00C60520"/>
    <w:rsid w:val="00C92C70"/>
    <w:rsid w:val="00CC108F"/>
    <w:rsid w:val="00DC576C"/>
    <w:rsid w:val="00DD3DCA"/>
    <w:rsid w:val="00E324C3"/>
    <w:rsid w:val="00E80F57"/>
    <w:rsid w:val="00F04192"/>
    <w:rsid w:val="00F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3249C"/>
  <w15:chartTrackingRefBased/>
  <w15:docId w15:val="{F819738A-A489-4080-90FF-143DBA6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9C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44"/>
  </w:style>
  <w:style w:type="paragraph" w:styleId="Stopka">
    <w:name w:val="footer"/>
    <w:basedOn w:val="Normalny"/>
    <w:link w:val="StopkaZnak"/>
    <w:uiPriority w:val="99"/>
    <w:unhideWhenUsed/>
    <w:rsid w:val="001045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44"/>
  </w:style>
  <w:style w:type="table" w:styleId="Tabela-Siatka">
    <w:name w:val="Table Grid"/>
    <w:basedOn w:val="Standardowy"/>
    <w:uiPriority w:val="39"/>
    <w:rsid w:val="00E8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2361FB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DD3D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3DC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6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6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19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192"/>
    <w:rPr>
      <w:rFonts w:ascii="Muli Light" w:hAnsi="Mul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192"/>
    <w:rPr>
      <w:rFonts w:ascii="Muli Light" w:hAnsi="Muli Light"/>
      <w:b/>
      <w:bCs/>
      <w:sz w:val="20"/>
      <w:szCs w:val="20"/>
    </w:rPr>
  </w:style>
  <w:style w:type="paragraph" w:customStyle="1" w:styleId="Default">
    <w:name w:val="Default"/>
    <w:rsid w:val="00BF3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a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id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i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BEC5-7413-4244-A721-564A27F3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2284</Words>
  <Characters>13710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Gościcki</dc:creator>
  <cp:keywords/>
  <dc:description/>
  <cp:lastModifiedBy>Joanna Piotrowska</cp:lastModifiedBy>
  <cp:revision>4</cp:revision>
  <dcterms:created xsi:type="dcterms:W3CDTF">2021-01-05T09:49:00Z</dcterms:created>
  <dcterms:modified xsi:type="dcterms:W3CDTF">2021-01-05T10:11:00Z</dcterms:modified>
</cp:coreProperties>
</file>